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</w:rPr>
      </w:pPr>
      <w:r>
        <w:rPr>
          <w:b/>
          <w:color w:val="000000"/>
        </w:rPr>
        <w:t>ИНИЦИАТИВНЫЙ ПРОЕКТ</w:t>
      </w: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«Спортивно-игровая площадка «Кислор»</w:t>
      </w:r>
    </w:p>
    <w:p>
      <w:pPr>
        <w:rPr>
          <w:rFonts w:hint="default"/>
          <w:color w:val="000000"/>
          <w:lang w:val="ru-RU"/>
        </w:rPr>
      </w:pPr>
      <w:r>
        <w:rPr>
          <w:rFonts w:hint="default"/>
          <w:color w:val="000000"/>
          <w:lang w:val="ru-RU"/>
        </w:rPr>
        <w:t xml:space="preserve">25 апреля </w:t>
      </w:r>
      <w:r>
        <w:rPr>
          <w:color w:val="000000"/>
        </w:rPr>
        <w:t>20</w:t>
      </w:r>
      <w:r>
        <w:rPr>
          <w:rFonts w:hint="default"/>
          <w:color w:val="000000"/>
          <w:lang w:val="ru-RU"/>
        </w:rPr>
        <w:t>23 год</w:t>
      </w:r>
    </w:p>
    <w:p>
      <w:pPr>
        <w:rPr>
          <w:color w:val="000000"/>
        </w:rPr>
      </w:pPr>
    </w:p>
    <w:tbl>
      <w:tblPr>
        <w:tblStyle w:val="5"/>
        <w:tblW w:w="49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1"/>
        <w:gridCol w:w="4472"/>
        <w:gridCol w:w="4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  <w:tblHeader/>
        </w:trPr>
        <w:tc>
          <w:tcPr>
            <w:tcW w:w="339" w:type="pct"/>
            <w:vAlign w:val="center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4660" w:type="pct"/>
            <w:gridSpan w:val="2"/>
            <w:vAlign w:val="center"/>
          </w:tcPr>
          <w:p>
            <w:pPr>
              <w:jc w:val="center"/>
            </w:pPr>
            <w:r>
              <w:t>Общая характеристика проекта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</w:tcPr>
          <w:p>
            <w:pPr>
              <w:jc w:val="center"/>
            </w:pPr>
            <w:r>
              <w:t>1.</w:t>
            </w:r>
          </w:p>
        </w:tc>
        <w:tc>
          <w:tcPr>
            <w:tcW w:w="2327" w:type="pct"/>
          </w:tcPr>
          <w:p>
            <w:pPr>
              <w:rPr>
                <w:b/>
              </w:rPr>
            </w:pPr>
            <w:r>
              <w:rPr>
                <w:b/>
              </w:rPr>
              <w:t>Наименование инициативного проекта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b/>
                <w:color w:val="auto"/>
                <w:lang w:val="ru-RU"/>
              </w:rPr>
            </w:pP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Спортивно-игровая площадка 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«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Кислор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</w:tcPr>
          <w:p>
            <w:pPr>
              <w:jc w:val="center"/>
            </w:pPr>
            <w:r>
              <w:t>2.</w:t>
            </w:r>
          </w:p>
        </w:tc>
        <w:tc>
          <w:tcPr>
            <w:tcW w:w="2327" w:type="pct"/>
          </w:tcPr>
          <w:p>
            <w:pPr>
              <w:rPr>
                <w:b/>
                <w:color w:val="FF0000"/>
              </w:rPr>
            </w:pPr>
            <w:r>
              <w:rPr>
                <w:b/>
              </w:rPr>
              <w:t>Описание инициативного проекта</w:t>
            </w:r>
          </w:p>
        </w:tc>
        <w:tc>
          <w:tcPr>
            <w:tcW w:w="2332" w:type="pct"/>
          </w:tcPr>
          <w:p>
            <w:pPr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" w:hRule="atLeast"/>
        </w:trPr>
        <w:tc>
          <w:tcPr>
            <w:tcW w:w="339" w:type="pct"/>
            <w:vMerge w:val="restart"/>
          </w:tcPr>
          <w:p/>
        </w:tc>
        <w:tc>
          <w:tcPr>
            <w:tcW w:w="2327" w:type="pct"/>
          </w:tcPr>
          <w:p>
            <w:r>
              <w:t>адрес и описание места расположения реализации инициативного проекта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color w:val="auto"/>
                <w:lang w:val="ru-RU"/>
              </w:rPr>
            </w:pP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г. Белоярский, СНТСН 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«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Кислор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t>описание вопроса (проблемы), решение которого имеет приоритетное значение для жителей муниципального образования и (или) его части</w:t>
            </w:r>
          </w:p>
        </w:tc>
        <w:tc>
          <w:tcPr>
            <w:tcW w:w="2332" w:type="pct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Одним из основных направлений развития города Белоярский является решение вопросов связанных с благоустройством городской среды. В связи недостаточностью надлежащей инфраструктуры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способствующей беспрепятственному посещению всеми группами населения мест отдыха и занятия массовым спортом просматривается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острая потребность в их строительстве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учётом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современных стандартов, требований и потребностей жителей.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С появлением такого заболевания как Covid-19, люди стали меньше путешествовать.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А ввиду нестабильности в мире путешествовать стало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ещё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и небезопасно. Поэтому, как никогда ранее стали более востребованы дачные участки.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Раньше среди дачников было много людей пенсионного возраста, а сейчас и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молодёжь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подхватила огородничество. Ну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а раз есть молодые, значит, есть и дети. Пока родители работают на приусадебных участках ребята толпами гуляют по улицам, на речке и озере, а так же на пустующих дачах, и, зачастую, без родительского контроля. Обустройство на дачном или загородном участке игровой зоны не всем под силу.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Но,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и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детям нужно внимание и развитие! Именно поэтому родилась идея по строительству спортивно-игровой площадки в СНТСН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«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Кислор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»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Играя, дети познают этот мир. Главное предназначение детской площадки – дарить положительные эмоции, развивать потенциал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ребёнка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 физический, творческий, духовный и социальный.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480" w:firstLineChars="200"/>
              <w:jc w:val="both"/>
              <w:textAlignment w:val="auto"/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Обустройство спортивно-игровой площадки в СНТСН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«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Кислор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»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позволит полноценно, весело, а, главное, безопасно проводить летние школьные каникулы детям, которые не выезжают за пределы города Белоярский.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rPr>
                <w:rFonts w:eastAsiaTheme="minorHAnsi"/>
                <w:color w:val="auto"/>
              </w:rPr>
              <w:t>обоснование предложений по решению указанной проблемы</w:t>
            </w:r>
          </w:p>
        </w:tc>
        <w:tc>
          <w:tcPr>
            <w:tcW w:w="2332" w:type="pct"/>
          </w:tcPr>
          <w:p>
            <w:pPr>
              <w:rPr>
                <w:rFonts w:eastAsia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мероприятия по реализации инициативного проекта</w:t>
            </w:r>
          </w:p>
        </w:tc>
        <w:tc>
          <w:tcPr>
            <w:tcW w:w="2332" w:type="pct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подготовка территории – вырубка лишней растительности, проведение земляных работ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приобретение игрового и спортивного оборудования, работы по их установке;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 w:firstLineChars="200"/>
              <w:jc w:val="both"/>
              <w:textAlignment w:val="auto"/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озеленение данной территории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332" w:type="pct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Реализация инициативного проекта окажет положительное влияние на достижение целей национального проекта «Жильё и городская среда» и национальной цели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«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Комфортная и безопасная среда для жизни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»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в части повышения комфортности городской среды и улучшения качества городской среды; создания механизма участия граждан в формировании комфортной городской среды, вовлечения в решение вопросов благоустройства и в процессы местного самоуправления.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 w:firstLineChars="200"/>
              <w:jc w:val="both"/>
              <w:textAlignment w:val="auto"/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Проект направлен на достижение стратегической цели развития Югры –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повышение качества жизни населения автономного округа, обозначенной в Стратегии социально-экономического развития Ханты-Мансийского автономного округа - Югры до 2036 года с целевыми ориентирами до 2050 года (в части приоритета «качества жизни»)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планируемые сроки реализации инициативного проекта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31.08.2023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количество благополучателей от реализации проекта, человек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предварительный расчет необходимых расходов на реализацию инициативного проекта, тыс. рублей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1936,490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restart"/>
          </w:tcPr>
          <w:p>
            <w:pPr>
              <w:jc w:val="center"/>
            </w:pPr>
            <w:r>
              <w:t>3.</w:t>
            </w:r>
          </w:p>
        </w:tc>
        <w:tc>
          <w:tcPr>
            <w:tcW w:w="2327" w:type="pct"/>
          </w:tcPr>
          <w:p>
            <w:pPr>
              <w:rPr>
                <w:b/>
              </w:rPr>
            </w:pPr>
            <w:r>
              <w:rPr>
                <w:b/>
              </w:rPr>
              <w:t>Финансирование инициативного проекта</w:t>
            </w:r>
          </w:p>
        </w:tc>
        <w:tc>
          <w:tcPr>
            <w:tcW w:w="2332" w:type="pct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pPr>
              <w:rPr>
                <w:b/>
                <w:color w:val="0000CC"/>
              </w:rPr>
            </w:pPr>
            <w:r>
              <w:rPr>
                <w:b/>
              </w:rPr>
              <w:t>Вклад в реализацию инициативного проекта со стороны граждан, индивидуальных предпринимателей и юридических лиц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нефинансовый вклад</w:t>
            </w:r>
            <w:r>
              <w:rPr>
                <w:lang w:val="en-US"/>
              </w:rPr>
              <w:t>:</w:t>
            </w:r>
            <w:r>
              <w:t xml:space="preserve"> </w:t>
            </w:r>
          </w:p>
        </w:tc>
        <w:tc>
          <w:tcPr>
            <w:tcW w:w="2332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количество граждан, готовых оказать содействие, человек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трудозатраты, тыс. рублей</w:t>
            </w:r>
          </w:p>
        </w:tc>
        <w:tc>
          <w:tcPr>
            <w:tcW w:w="2332" w:type="pct"/>
          </w:tcPr>
          <w:p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140.333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участие на безвозмездной основе в поставке товаров, выполнении работ, оказании услуг</w:t>
            </w:r>
          </w:p>
        </w:tc>
        <w:tc>
          <w:tcPr>
            <w:tcW w:w="2332" w:type="pct"/>
          </w:tcPr>
          <w:p>
            <w:pPr>
              <w:jc w:val="both"/>
            </w:pP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Силами членов СОТ 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«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Кислор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»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- инициативной группой планируется проведение земельных работ и работ по озеленению территории спортивно-игровой площадки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имущественный вклад:</w:t>
            </w:r>
          </w:p>
        </w:tc>
        <w:tc>
          <w:tcPr>
            <w:tcW w:w="2332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другое</w:t>
            </w:r>
          </w:p>
        </w:tc>
        <w:tc>
          <w:tcPr>
            <w:tcW w:w="2332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финансовый вклад</w:t>
            </w:r>
            <w:r>
              <w:rPr>
                <w:lang w:val="en-US"/>
              </w:rPr>
              <w:t>:</w:t>
            </w:r>
          </w:p>
        </w:tc>
        <w:tc>
          <w:tcPr>
            <w:tcW w:w="2332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объем привлеченных средств, тыс. рублей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доля объема привлеченных средств в общем объеме расходов на реализацию проекта, %</w:t>
            </w:r>
          </w:p>
        </w:tc>
        <w:tc>
          <w:tcPr>
            <w:tcW w:w="2332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подтверждающие документы (гарантийные письма).</w:t>
            </w:r>
          </w:p>
        </w:tc>
        <w:tc>
          <w:tcPr>
            <w:tcW w:w="2332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pPr>
              <w:rPr>
                <w:b/>
              </w:rPr>
            </w:pPr>
            <w:r>
              <w:rPr>
                <w:b/>
              </w:rPr>
              <w:t>Бюджет муниципального образования</w:t>
            </w:r>
          </w:p>
        </w:tc>
        <w:tc>
          <w:tcPr>
            <w:tcW w:w="2332" w:type="pct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объем средств, тыс. рублей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480,947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59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доля объема средств муниципального образования в общем объеме расходов на реализацию проекта, %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24,83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restart"/>
          </w:tcPr>
          <w:p>
            <w:pPr>
              <w:jc w:val="center"/>
            </w:pPr>
            <w:r>
              <w:t>4.</w:t>
            </w:r>
          </w:p>
        </w:tc>
        <w:tc>
          <w:tcPr>
            <w:tcW w:w="2327" w:type="pct"/>
          </w:tcPr>
          <w:p>
            <w:pPr>
              <w:rPr>
                <w:b/>
              </w:rPr>
            </w:pPr>
            <w:r>
              <w:rPr>
                <w:b/>
              </w:rPr>
              <w:t>Наличие технической документации/локального сметного расчета</w:t>
            </w:r>
          </w:p>
        </w:tc>
        <w:tc>
          <w:tcPr>
            <w:tcW w:w="2332" w:type="pct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>
            <w:pPr>
              <w:jc w:val="center"/>
            </w:pPr>
          </w:p>
        </w:tc>
        <w:tc>
          <w:tcPr>
            <w:tcW w:w="2327" w:type="pct"/>
          </w:tcPr>
          <w:p>
            <w:r>
              <w:t>описание существующей технической документации/сметы инициативного проекта</w:t>
            </w:r>
          </w:p>
        </w:tc>
        <w:tc>
          <w:tcPr>
            <w:tcW w:w="2332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</w:tcPr>
          <w:p>
            <w:pPr>
              <w:jc w:val="center"/>
            </w:pPr>
            <w:r>
              <w:t>5.</w:t>
            </w:r>
          </w:p>
        </w:tc>
        <w:tc>
          <w:tcPr>
            <w:tcW w:w="2327" w:type="pct"/>
          </w:tcPr>
          <w:p>
            <w:pPr>
              <w:rPr>
                <w:b/>
              </w:rPr>
            </w:pPr>
            <w:r>
              <w:rPr>
                <w:b/>
              </w:rPr>
              <w:t>Сведения   об   оригинальности/необычности инициативного проекта (использование инновационных подходов и технологий в проекте)</w:t>
            </w:r>
          </w:p>
        </w:tc>
        <w:tc>
          <w:tcPr>
            <w:tcW w:w="2332" w:type="pct"/>
          </w:tcPr>
          <w:p>
            <w:pPr>
              <w:jc w:val="both"/>
              <w:rPr>
                <w:b/>
              </w:rPr>
            </w:pP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Оригинальность проекта заключается в создании безопасного пространства для активного и спокойного отдыха детей на территории дачного поселка. В прекрасное время летних школьных каникул активный отдых на природе, вдали от городской суеты, будет способствовать повышению качества жизни населения, способствовать продвижению модели здорового образа жизни. Реализация проекта объединит в себе финансовое и трудовое участие всех заинтересованных в этом граждан и организаций, а также возможности бюджетов всех уровней.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96" w:hRule="atLeast"/>
        </w:trPr>
        <w:tc>
          <w:tcPr>
            <w:tcW w:w="339" w:type="pct"/>
            <w:vMerge w:val="restart"/>
          </w:tcPr>
          <w:p>
            <w:pPr>
              <w:jc w:val="center"/>
            </w:pPr>
            <w:r>
              <w:t>6.</w:t>
            </w:r>
          </w:p>
        </w:tc>
        <w:tc>
          <w:tcPr>
            <w:tcW w:w="2327" w:type="pct"/>
          </w:tcPr>
          <w:p>
            <w:pPr>
              <w:rPr>
                <w:b/>
                <w:color w:val="0000CC"/>
              </w:rPr>
            </w:pPr>
            <w:r>
              <w:rPr>
                <w:b/>
              </w:rPr>
              <w:t>Сведения об использовании средств массовой информации и других средств информирования населения при обсуждении инициативного проекта</w:t>
            </w:r>
          </w:p>
        </w:tc>
        <w:tc>
          <w:tcPr>
            <w:tcW w:w="2332" w:type="pct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использование специальных информационных досок/стендов;</w:t>
            </w:r>
          </w:p>
        </w:tc>
        <w:tc>
          <w:tcPr>
            <w:tcW w:w="2332" w:type="pct"/>
          </w:tcPr>
          <w:p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"https://isib.myopenugra.ru/upload/iblock/336/%D0%9D%D0%95%D0%A2.pdf" \t "https://isib.myopenugra.ru/application/view/_blank" </w:instrTex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НЕТ.pdf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наличие публикаций в газетах</w:t>
            </w:r>
          </w:p>
        </w:tc>
        <w:tc>
          <w:tcPr>
            <w:tcW w:w="2332" w:type="pct"/>
          </w:tcPr>
          <w:p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"https://isib.myopenugra.ru/upload/iblock/336/%D0%9D%D0%95%D0%A2.pdf" \t "https://isib.myopenugra.ru/application/view/_blank" </w:instrTex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НЕТ.pdf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информация по телевидению</w:t>
            </w:r>
          </w:p>
        </w:tc>
        <w:tc>
          <w:tcPr>
            <w:tcW w:w="2332" w:type="pct"/>
          </w:tcPr>
          <w:p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https://vk.com/video-79597166_456241763?access_key=89c13c5125707aad42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информация в Интернете, социальных сетях</w:t>
            </w:r>
          </w:p>
        </w:tc>
        <w:tc>
          <w:tcPr>
            <w:tcW w:w="2332" w:type="pct"/>
          </w:tcPr>
          <w:p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https://vk.com/wall101385947_210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https://vk.com/wall22326292_6561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https://vk.com/wall458216122_226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https://vk.com/wall4716507_467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restart"/>
          </w:tcPr>
          <w:p>
            <w:pPr>
              <w:jc w:val="center"/>
            </w:pPr>
            <w:r>
              <w:t>7.</w:t>
            </w:r>
          </w:p>
        </w:tc>
        <w:tc>
          <w:tcPr>
            <w:tcW w:w="2327" w:type="pct"/>
          </w:tcPr>
          <w:p>
            <w:pPr>
              <w:rPr>
                <w:b/>
                <w:color w:val="0000CC"/>
              </w:rPr>
            </w:pPr>
            <w:r>
              <w:rPr>
                <w:b/>
              </w:rPr>
              <w:t>Ожидаемые результаты инициативного проекта</w:t>
            </w:r>
          </w:p>
        </w:tc>
        <w:tc>
          <w:tcPr>
            <w:tcW w:w="2332" w:type="pct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pPr>
              <w:rPr>
                <w:b/>
                <w:color w:val="0000CC"/>
              </w:rPr>
            </w:pPr>
            <w:r>
              <w:rPr>
                <w:b/>
              </w:rPr>
              <w:t>Социальная эффективность</w:t>
            </w:r>
          </w:p>
        </w:tc>
        <w:tc>
          <w:tcPr>
            <w:tcW w:w="2332" w:type="pct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 xml:space="preserve">число благополучателей, человек 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8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число лиц, вовлеченных в реализацию проекта, человек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8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количество мероприятий, которые можно провести при создании объекта в ходе реализации проекта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8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pPr>
              <w:rPr>
                <w:b/>
                <w:color w:val="0000CC"/>
              </w:rPr>
            </w:pPr>
            <w:r>
              <w:rPr>
                <w:b/>
              </w:rPr>
              <w:t>Экономическая эффективность</w:t>
            </w:r>
          </w:p>
        </w:tc>
        <w:tc>
          <w:tcPr>
            <w:tcW w:w="2332" w:type="pct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эксплуатационные расходы (в год) на содержание инициативного проекта, тыс. рублей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доходы муниципального бюджета (в год) от эксплуатации инициативного проекта, тыс. рублей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рост посещаемости инициативного проекта, человек в год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повышение туристической привлекательности населенного пункта, рост</w:t>
            </w:r>
            <w:r>
              <w:rPr>
                <w:strike/>
              </w:rPr>
              <w:t>а</w:t>
            </w:r>
            <w:r>
              <w:t xml:space="preserve"> количества туристов, человек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количество созданных рабочих мест, человек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создание новых бизнесов, единиц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1" w:hRule="atLeast"/>
        </w:trPr>
        <w:tc>
          <w:tcPr>
            <w:tcW w:w="339" w:type="pct"/>
            <w:vMerge w:val="restart"/>
          </w:tcPr>
          <w:p>
            <w:pPr>
              <w:jc w:val="center"/>
            </w:pPr>
            <w:r>
              <w:t>8.</w:t>
            </w:r>
          </w:p>
        </w:tc>
        <w:tc>
          <w:tcPr>
            <w:tcW w:w="2327" w:type="pct"/>
          </w:tcPr>
          <w:p>
            <w:pPr>
              <w:rPr>
                <w:b/>
                <w:color w:val="0000CC"/>
              </w:rPr>
            </w:pPr>
            <w:r>
              <w:rPr>
                <w:b/>
              </w:rPr>
              <w:t>Наличие механизмов эффективной эксплуатации и содержания инициативного проекта</w:t>
            </w:r>
          </w:p>
        </w:tc>
        <w:tc>
          <w:tcPr>
            <w:tcW w:w="2332" w:type="pct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1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Садоводческое некоммерческое товарищество 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«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Кислор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1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 xml:space="preserve">указание соответствующих для этого ресурсов, тыс. рублей  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78" w:hRule="atLeast"/>
        </w:trPr>
        <w:tc>
          <w:tcPr>
            <w:tcW w:w="339" w:type="pct"/>
            <w:vMerge w:val="restart"/>
          </w:tcPr>
          <w:p>
            <w:pPr>
              <w:jc w:val="center"/>
            </w:pPr>
            <w:r>
              <w:t>9.</w:t>
            </w:r>
          </w:p>
        </w:tc>
        <w:tc>
          <w:tcPr>
            <w:tcW w:w="2327" w:type="pct"/>
          </w:tcPr>
          <w:p>
            <w:pPr>
              <w:rPr>
                <w:b/>
                <w:color w:val="0000CC"/>
              </w:rPr>
            </w:pPr>
            <w:r>
              <w:rPr>
                <w:b/>
              </w:rPr>
              <w:t>Сведения об инициативной группе</w:t>
            </w:r>
          </w:p>
        </w:tc>
        <w:tc>
          <w:tcPr>
            <w:tcW w:w="2332" w:type="pct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контакты инициативной группы (ФИО, тел., адрес электронной почты)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Фатеева Снежана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0" w:hRule="atLeast"/>
        </w:trPr>
        <w:tc>
          <w:tcPr>
            <w:tcW w:w="339" w:type="pct"/>
            <w:vMerge w:val="continue"/>
          </w:tcPr>
          <w:p/>
        </w:tc>
        <w:tc>
          <w:tcPr>
            <w:tcW w:w="2327" w:type="pct"/>
          </w:tcPr>
          <w:p>
            <w:r>
              <w:t>состав инициативной группы, человек</w:t>
            </w:r>
          </w:p>
        </w:tc>
        <w:tc>
          <w:tcPr>
            <w:tcW w:w="2332" w:type="pc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</w:t>
            </w:r>
          </w:p>
        </w:tc>
      </w:tr>
    </w:tbl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 xml:space="preserve">Инициатор(ы) проекта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(Представитель инициатора)         ___________________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Ф.И.О.</w:t>
      </w:r>
    </w:p>
    <w:p>
      <w:pPr>
        <w:ind w:left="3540" w:firstLine="708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(подпись)</w:t>
      </w:r>
    </w:p>
    <w:p>
      <w:pPr>
        <w:jc w:val="both"/>
        <w:rPr>
          <w:color w:val="000000"/>
          <w:sz w:val="22"/>
        </w:rPr>
      </w:pPr>
    </w:p>
    <w:p>
      <w:pPr>
        <w:jc w:val="both"/>
        <w:rPr>
          <w:color w:val="000000"/>
        </w:rPr>
      </w:pPr>
      <w:r>
        <w:rPr>
          <w:color w:val="000000"/>
        </w:rPr>
        <w:t xml:space="preserve">Приложение: </w:t>
      </w:r>
    </w:p>
    <w:p>
      <w:pPr>
        <w:pStyle w:val="1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Расчёт и обоснование предполагаемой стоимости инициативного проекта и (или) проектно-сметная (сметная) документация.</w:t>
      </w:r>
    </w:p>
    <w:p>
      <w:pPr>
        <w:pStyle w:val="1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>
      <w:pPr>
        <w:pStyle w:val="1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>
      <w:pPr>
        <w:pStyle w:val="1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>
      <w:pPr>
        <w:pStyle w:val="1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материалы (чертежи, макеты, графические материалы и другие) при необходимости.</w:t>
      </w:r>
    </w:p>
    <w:p>
      <w:pPr>
        <w:pStyle w:val="1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инициатора проекта (представителя инициативной группы).</w:t>
      </w:r>
    </w:p>
    <w:p>
      <w:pPr>
        <w:spacing w:line="259" w:lineRule="auto"/>
        <w:rPr>
          <w:color w:val="000000"/>
        </w:rPr>
      </w:pPr>
    </w:p>
    <w:p/>
    <w:sectPr>
      <w:pgSz w:w="11905" w:h="16837"/>
      <w:pgMar w:top="851" w:right="851" w:bottom="993" w:left="1559" w:header="720" w:footer="720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980FBF"/>
    <w:multiLevelType w:val="multilevel"/>
    <w:tmpl w:val="19980FBF"/>
    <w:lvl w:ilvl="0" w:tentative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 w:tentative="0">
      <w:start w:val="1"/>
      <w:numFmt w:val="decimal"/>
      <w:lvlRestart w:val="0"/>
      <w:lvlText w:val="Глава %2."/>
      <w:lvlJc w:val="left"/>
      <w:pPr>
        <w:tabs>
          <w:tab w:val="left" w:pos="2410"/>
        </w:tabs>
        <w:ind w:left="0" w:firstLine="709"/>
      </w:pPr>
      <w:rPr>
        <w:rFonts w:hint="default"/>
        <w:b w:val="0"/>
      </w:rPr>
    </w:lvl>
    <w:lvl w:ilvl="2" w:tentative="0">
      <w:start w:val="1"/>
      <w:numFmt w:val="decimal"/>
      <w:lvlRestart w:val="0"/>
      <w:pStyle w:val="25"/>
      <w:lvlText w:val="Статья %3."/>
      <w:lvlJc w:val="left"/>
      <w:pPr>
        <w:tabs>
          <w:tab w:val="left" w:pos="2410"/>
        </w:tabs>
        <w:ind w:left="0" w:firstLine="709"/>
      </w:pPr>
      <w:rPr>
        <w:rFonts w:hint="default"/>
        <w:b w:val="0"/>
      </w:rPr>
    </w:lvl>
    <w:lvl w:ilvl="3" w:tentative="0">
      <w:start w:val="1"/>
      <w:numFmt w:val="decimal"/>
      <w:pStyle w:val="24"/>
      <w:suff w:val="space"/>
      <w:lvlText w:val="%4."/>
      <w:lvlJc w:val="left"/>
      <w:pPr>
        <w:ind w:left="4395" w:firstLine="709"/>
      </w:pPr>
      <w:rPr>
        <w:rFonts w:hint="default" w:ascii="Times New Roman" w:hAnsi="Times New Roman"/>
        <w:b w:val="0"/>
        <w:i w:val="0"/>
        <w:sz w:val="28"/>
      </w:rPr>
    </w:lvl>
    <w:lvl w:ilvl="4" w:tentative="0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 w:tentative="0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 w:tentative="0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 w:tentative="0">
      <w:start w:val="1"/>
      <w:numFmt w:val="bullet"/>
      <w:suff w:val="space"/>
      <w:lvlText w:val=""/>
      <w:lvlJc w:val="left"/>
      <w:pPr>
        <w:ind w:left="0" w:firstLine="851"/>
      </w:pPr>
      <w:rPr>
        <w:rFonts w:hint="default" w:ascii="Symbol" w:hAnsi="Symbol"/>
        <w:color w:val="auto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">
    <w:nsid w:val="71AA5E47"/>
    <w:multiLevelType w:val="multilevel"/>
    <w:tmpl w:val="71AA5E4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20"/>
  <w:drawingGridVerticalSpacing w:val="163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1"/>
    <w:rsid w:val="0000071A"/>
    <w:rsid w:val="00062EA1"/>
    <w:rsid w:val="00096576"/>
    <w:rsid w:val="000D7BD2"/>
    <w:rsid w:val="001120AB"/>
    <w:rsid w:val="00151CF5"/>
    <w:rsid w:val="001606AD"/>
    <w:rsid w:val="0019751C"/>
    <w:rsid w:val="001D0AAE"/>
    <w:rsid w:val="001F1AB3"/>
    <w:rsid w:val="002828D1"/>
    <w:rsid w:val="002A4561"/>
    <w:rsid w:val="002E5574"/>
    <w:rsid w:val="00307DB1"/>
    <w:rsid w:val="003356D7"/>
    <w:rsid w:val="003835B4"/>
    <w:rsid w:val="003A43CF"/>
    <w:rsid w:val="004137BD"/>
    <w:rsid w:val="00497709"/>
    <w:rsid w:val="004A0C58"/>
    <w:rsid w:val="004F454B"/>
    <w:rsid w:val="00503CB0"/>
    <w:rsid w:val="005B693E"/>
    <w:rsid w:val="006B524B"/>
    <w:rsid w:val="006D646F"/>
    <w:rsid w:val="00774486"/>
    <w:rsid w:val="007902D7"/>
    <w:rsid w:val="007A324A"/>
    <w:rsid w:val="007E6271"/>
    <w:rsid w:val="008319BF"/>
    <w:rsid w:val="008504B5"/>
    <w:rsid w:val="0085254C"/>
    <w:rsid w:val="008B7728"/>
    <w:rsid w:val="008D0E18"/>
    <w:rsid w:val="008D34FD"/>
    <w:rsid w:val="008F163F"/>
    <w:rsid w:val="009E5E83"/>
    <w:rsid w:val="00A412C9"/>
    <w:rsid w:val="00B17D06"/>
    <w:rsid w:val="00B2680B"/>
    <w:rsid w:val="00BA0FA3"/>
    <w:rsid w:val="00C11451"/>
    <w:rsid w:val="00C639EE"/>
    <w:rsid w:val="00CA58C7"/>
    <w:rsid w:val="00D10DF5"/>
    <w:rsid w:val="00D62142"/>
    <w:rsid w:val="00DD7B99"/>
    <w:rsid w:val="00EB4E9E"/>
    <w:rsid w:val="00F77601"/>
    <w:rsid w:val="00FA31BB"/>
    <w:rsid w:val="00FB2E2C"/>
    <w:rsid w:val="08D051D9"/>
    <w:rsid w:val="129643D2"/>
    <w:rsid w:val="15F348E1"/>
    <w:rsid w:val="26B508F7"/>
    <w:rsid w:val="43330D82"/>
    <w:rsid w:val="60B707B9"/>
    <w:rsid w:val="6D540AFC"/>
    <w:rsid w:val="74A424F9"/>
    <w:rsid w:val="75815E8D"/>
    <w:rsid w:val="7D7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18"/>
    <w:qFormat/>
    <w:uiPriority w:val="0"/>
    <w:pPr>
      <w:keepNext/>
      <w:jc w:val="center"/>
      <w:outlineLvl w:val="1"/>
    </w:pPr>
    <w:rPr>
      <w:b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qFormat/>
    <w:uiPriority w:val="20"/>
    <w:rPr>
      <w:i/>
      <w:iCs/>
    </w:rPr>
  </w:style>
  <w:style w:type="character" w:styleId="7">
    <w:name w:val="Hyperlink"/>
    <w:basedOn w:val="4"/>
    <w:semiHidden/>
    <w:unhideWhenUsed/>
    <w:uiPriority w:val="99"/>
    <w:rPr>
      <w:color w:val="0000FF"/>
      <w:u w:val="single"/>
    </w:rPr>
  </w:style>
  <w:style w:type="paragraph" w:styleId="8">
    <w:name w:val="Balloon Text"/>
    <w:basedOn w:val="1"/>
    <w:link w:val="2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Body Text Indent 3"/>
    <w:basedOn w:val="1"/>
    <w:link w:val="16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10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15"/>
    <w:semiHidden/>
    <w:unhideWhenUsed/>
    <w:qFormat/>
    <w:uiPriority w:val="99"/>
    <w:pPr>
      <w:spacing w:after="120"/>
    </w:pPr>
  </w:style>
  <w:style w:type="paragraph" w:styleId="12">
    <w:name w:val="foot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4">
    <w:name w:val="Стиль2"/>
    <w:basedOn w:val="11"/>
    <w:uiPriority w:val="0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15">
    <w:name w:val="Основной текст Знак"/>
    <w:basedOn w:val="4"/>
    <w:link w:val="11"/>
    <w:semiHidden/>
    <w:qFormat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3 Знак"/>
    <w:basedOn w:val="4"/>
    <w:link w:val="9"/>
    <w:semiHidden/>
    <w:qFormat/>
    <w:uiPriority w:val="99"/>
    <w:rPr>
      <w:rFonts w:eastAsia="Times New Roman" w:cs="Times New Roman"/>
      <w:sz w:val="16"/>
      <w:szCs w:val="16"/>
      <w:lang w:eastAsia="ru-RU"/>
    </w:rPr>
  </w:style>
  <w:style w:type="character" w:customStyle="1" w:styleId="17">
    <w:name w:val="Заголовок 1 Знак"/>
    <w:basedOn w:val="4"/>
    <w:link w:val="2"/>
    <w:qFormat/>
    <w:uiPriority w:val="0"/>
    <w:rPr>
      <w:rFonts w:eastAsia="Times New Roman" w:cs="Times New Roman"/>
      <w:b/>
      <w:sz w:val="28"/>
      <w:szCs w:val="20"/>
      <w:lang w:eastAsia="ru-RU"/>
    </w:rPr>
  </w:style>
  <w:style w:type="character" w:customStyle="1" w:styleId="18">
    <w:name w:val="Заголовок 2 Знак"/>
    <w:basedOn w:val="4"/>
    <w:link w:val="3"/>
    <w:qFormat/>
    <w:uiPriority w:val="0"/>
    <w:rPr>
      <w:rFonts w:eastAsia="Times New Roman" w:cs="Times New Roman"/>
      <w:b/>
      <w:sz w:val="24"/>
      <w:szCs w:val="20"/>
      <w:lang w:eastAsia="ru-RU"/>
    </w:rPr>
  </w:style>
  <w:style w:type="paragraph" w:styleId="19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0">
    <w:name w:val="Верхний колонтитул Знак"/>
    <w:basedOn w:val="4"/>
    <w:link w:val="10"/>
    <w:qFormat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"/>
    <w:basedOn w:val="4"/>
    <w:link w:val="12"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Текст выноски Знак"/>
    <w:basedOn w:val="4"/>
    <w:link w:val="8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23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24">
    <w:name w:val="Осн_СПД"/>
    <w:basedOn w:val="1"/>
    <w:qFormat/>
    <w:uiPriority w:val="0"/>
    <w:pPr>
      <w:numPr>
        <w:ilvl w:val="3"/>
        <w:numId w:val="1"/>
      </w:numPr>
      <w:ind w:left="0"/>
      <w:contextualSpacing/>
      <w:jc w:val="both"/>
    </w:pPr>
    <w:rPr>
      <w:sz w:val="28"/>
      <w:szCs w:val="26"/>
    </w:rPr>
  </w:style>
  <w:style w:type="paragraph" w:customStyle="1" w:styleId="25">
    <w:name w:val="Статья_СПД"/>
    <w:basedOn w:val="1"/>
    <w:next w:val="24"/>
    <w:qFormat/>
    <w:uiPriority w:val="0"/>
    <w:pPr>
      <w:keepNext/>
      <w:numPr>
        <w:ilvl w:val="2"/>
        <w:numId w:val="1"/>
      </w:numPr>
      <w:spacing w:before="240" w:after="240"/>
      <w:ind w:left="2410" w:hanging="1701"/>
      <w:jc w:val="both"/>
    </w:pPr>
    <w:rPr>
      <w:b/>
      <w:sz w:val="28"/>
      <w:szCs w:val="26"/>
    </w:rPr>
  </w:style>
  <w:style w:type="paragraph" w:customStyle="1" w:styleId="26">
    <w:name w:val="s_1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4031-5FBA-43A3-804E-3B6B7AD5B8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20</Pages>
  <Words>6548</Words>
  <Characters>37325</Characters>
  <Lines>311</Lines>
  <Paragraphs>87</Paragraphs>
  <TotalTime>49</TotalTime>
  <ScaleCrop>false</ScaleCrop>
  <LinksUpToDate>false</LinksUpToDate>
  <CharactersWithSpaces>43786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2022-09-15T04:28:00Z</dcterms:created>
  <dc:creator>Терехова Елена Борисовна</dc:creator>
  <cp:lastModifiedBy>YudinaOV</cp:lastModifiedBy>
  <cp:lastPrinted>2020-08-17T07:14:00Z</cp:lastPrinted>
  <dcterms:modified xsi:type="dcterms:W3CDTF">2023-04-26T11:26:05Z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C04EF7373D6F4182BF5C422EB60CA14E</vt:lpwstr>
  </property>
</Properties>
</file>